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F" w:rsidRDefault="003318EF" w:rsidP="003318EF">
      <w:pPr>
        <w:tabs>
          <w:tab w:val="left" w:pos="8364"/>
        </w:tabs>
        <w:spacing w:before="0" w:line="252" w:lineRule="auto"/>
        <w:ind w:left="8460" w:right="71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318EF" w:rsidRDefault="003318EF" w:rsidP="003318EF">
      <w:pPr>
        <w:tabs>
          <w:tab w:val="left" w:pos="8364"/>
        </w:tabs>
        <w:spacing w:before="0" w:line="252" w:lineRule="auto"/>
        <w:ind w:left="8460" w:right="716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Министерства здравоохранения и</w:t>
      </w:r>
    </w:p>
    <w:p w:rsidR="003318EF" w:rsidRDefault="003318EF" w:rsidP="003318EF">
      <w:pPr>
        <w:pStyle w:val="a8"/>
      </w:pPr>
      <w:r>
        <w:t xml:space="preserve">социального развития Российской Федерации </w:t>
      </w:r>
    </w:p>
    <w:p w:rsidR="003318EF" w:rsidRDefault="003318EF" w:rsidP="003318EF">
      <w:pPr>
        <w:pStyle w:val="a8"/>
        <w:rPr>
          <w:u w:val="single"/>
        </w:rPr>
      </w:pPr>
      <w:r>
        <w:t xml:space="preserve">от </w:t>
      </w:r>
      <w:r>
        <w:rPr>
          <w:u w:val="single"/>
        </w:rPr>
        <w:t>28 февраля 2005 г.</w:t>
      </w:r>
      <w:r>
        <w:t xml:space="preserve"> № </w:t>
      </w:r>
      <w:r>
        <w:rPr>
          <w:u w:val="single"/>
        </w:rPr>
        <w:t>174</w:t>
      </w:r>
    </w:p>
    <w:p w:rsidR="003318EF" w:rsidRDefault="003318EF" w:rsidP="003318EF">
      <w:pPr>
        <w:pStyle w:val="a6"/>
        <w:spacing w:line="240" w:lineRule="auto"/>
      </w:pPr>
    </w:p>
    <w:p w:rsidR="003318EF" w:rsidRDefault="003318EF" w:rsidP="003318EF">
      <w:pPr>
        <w:pStyle w:val="a6"/>
        <w:spacing w:line="240" w:lineRule="auto"/>
      </w:pPr>
      <w:r>
        <w:t xml:space="preserve">СТАНДАРТ МЕДИЦИНСКОЙ ПОМОЩИ БОЛЬНЫМ ЭПИЛЕПСИЕЙ </w:t>
      </w:r>
    </w:p>
    <w:p w:rsidR="003318EF" w:rsidRDefault="003318EF" w:rsidP="003318EF">
      <w:pPr>
        <w:pStyle w:val="a6"/>
        <w:spacing w:line="240" w:lineRule="auto"/>
      </w:pPr>
    </w:p>
    <w:p w:rsidR="003318EF" w:rsidRDefault="003318EF" w:rsidP="003318EF">
      <w:pPr>
        <w:pStyle w:val="a6"/>
        <w:spacing w:line="240" w:lineRule="auto"/>
      </w:pPr>
    </w:p>
    <w:p w:rsidR="003318EF" w:rsidRDefault="003318EF" w:rsidP="003318E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пациента </w:t>
      </w:r>
    </w:p>
    <w:p w:rsidR="003318EF" w:rsidRDefault="003318EF" w:rsidP="003318EF">
      <w:pPr>
        <w:pStyle w:val="8"/>
      </w:pPr>
      <w:r>
        <w:rPr>
          <w:b/>
          <w:bCs/>
        </w:rPr>
        <w:t>Категория возрастная:</w:t>
      </w:r>
      <w:r>
        <w:t xml:space="preserve"> взрослые, дети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Нозологическая форма</w:t>
      </w:r>
      <w:r>
        <w:rPr>
          <w:sz w:val="28"/>
          <w:szCs w:val="28"/>
        </w:rPr>
        <w:t>: генерализованная идиопатическая (предположительно идиопатическая) эпилепсия и эпилептические синдромы</w:t>
      </w:r>
    </w:p>
    <w:p w:rsidR="003318EF" w:rsidRDefault="003318EF" w:rsidP="003318EF">
      <w:pPr>
        <w:widowControl/>
        <w:tabs>
          <w:tab w:val="left" w:pos="2700"/>
        </w:tabs>
        <w:snapToGrid/>
        <w:spacing w:before="0" w:line="24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Код по МКБ-10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 40.3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Фаза</w:t>
      </w:r>
      <w:r>
        <w:rPr>
          <w:sz w:val="28"/>
          <w:szCs w:val="28"/>
        </w:rPr>
        <w:t>: диагностики и подбора терапии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Стадия</w:t>
      </w:r>
      <w:r>
        <w:rPr>
          <w:sz w:val="28"/>
          <w:szCs w:val="28"/>
        </w:rPr>
        <w:t>: любая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Осложнение</w:t>
      </w:r>
      <w:r>
        <w:rPr>
          <w:sz w:val="28"/>
          <w:szCs w:val="28"/>
        </w:rPr>
        <w:t>: без осложнений</w:t>
      </w: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Условие оказания</w:t>
      </w:r>
      <w:r>
        <w:rPr>
          <w:sz w:val="28"/>
          <w:szCs w:val="28"/>
        </w:rPr>
        <w:t>: амбулаторно-поликлиническая помощь</w:t>
      </w: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rPr>
          <w:sz w:val="28"/>
          <w:szCs w:val="28"/>
        </w:rPr>
      </w:pP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1.1. ДИАГНОСТИКА</w:t>
      </w:r>
    </w:p>
    <w:p w:rsidR="003318EF" w:rsidRDefault="003318EF" w:rsidP="003318EF">
      <w:pPr>
        <w:keepNext/>
        <w:widowControl/>
        <w:tabs>
          <w:tab w:val="left" w:pos="1134"/>
        </w:tabs>
        <w:snapToGrid/>
        <w:spacing w:before="0" w:line="240" w:lineRule="auto"/>
        <w:ind w:left="539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180"/>
        <w:gridCol w:w="2160"/>
        <w:gridCol w:w="1620"/>
      </w:tblGrid>
      <w:tr w:rsidR="003318EF" w:rsidRPr="00FB49C5" w:rsidTr="0013680A">
        <w:trPr>
          <w:cantSplit/>
          <w:tblHeader/>
        </w:trPr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918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Среднее количество 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А01.23.003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А01.23.004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Исследования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А02.10.002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частоты сердцебиения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А02.12.001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pStyle w:val="5"/>
              <w:spacing w:line="240" w:lineRule="auto"/>
              <w:rPr>
                <w:i/>
                <w:iCs/>
              </w:rPr>
            </w:pPr>
            <w:r w:rsidRPr="00FB49C5">
              <w:t>Исследование пульса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А02.12.002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  <w:highlight w:val="yellow"/>
              </w:rPr>
              <w:t>Электроэнцефалография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А13.30.001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Патопсихологическое обследование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 04.10.002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Эхо-кардиография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А05.10.001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Электрокардиография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А05.10.007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А05.10.004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Холтеровское мониторирование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0,05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Ядерно-магнитное резонансное исследование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А06.23.004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В01.029.01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</w:tbl>
    <w:p w:rsidR="003318EF" w:rsidRDefault="003318EF" w:rsidP="003318EF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318EF" w:rsidRDefault="003318EF" w:rsidP="003318E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1.2. ЛЕЧЕНИЕ ИЗ РАСЧЕТА 6 МЕСЯЦЕВ</w:t>
      </w: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ind w:left="5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180"/>
        <w:gridCol w:w="2160"/>
        <w:gridCol w:w="1620"/>
      </w:tblGrid>
      <w:tr w:rsidR="003318EF" w:rsidRPr="00FB49C5" w:rsidTr="0013680A">
        <w:trPr>
          <w:cantSplit/>
          <w:tblHeader/>
        </w:trPr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918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Среднее количество 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А01.23.002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А01.23.003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А01.23.004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Исследования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А02.01.001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массы тела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А08.05.004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А08.05.005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аспарат-трансаминазы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А09.28.023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А25.23.001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лекарственной терапии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А25.23.002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диетической терапии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А25.23.003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А09.05.011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А09.05.020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А09.05.03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А12.28.002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функции нефронов (клиренс)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А09.05.044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гамма-глютаминтрансферазы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  <w:trHeight w:val="453"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А09.05.046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А09.05.035</w:t>
            </w:r>
          </w:p>
        </w:tc>
        <w:tc>
          <w:tcPr>
            <w:tcW w:w="91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лекарств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</w:tbl>
    <w:p w:rsidR="003318EF" w:rsidRDefault="003318EF" w:rsidP="003318EF">
      <w:pPr>
        <w:keepNext/>
        <w:keepLines/>
        <w:widowControl/>
        <w:snapToGrid/>
        <w:spacing w:before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5400"/>
        <w:gridCol w:w="1620"/>
        <w:gridCol w:w="1980"/>
        <w:gridCol w:w="1800"/>
      </w:tblGrid>
      <w:tr w:rsidR="003318EF" w:rsidRPr="00FB49C5" w:rsidTr="0013680A">
        <w:trPr>
          <w:cantSplit/>
          <w:tblHeader/>
        </w:trPr>
        <w:tc>
          <w:tcPr>
            <w:tcW w:w="1908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Фармакотерапевтическая группа 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АТХ группа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</w:t>
            </w:r>
          </w:p>
        </w:tc>
        <w:tc>
          <w:tcPr>
            <w:tcW w:w="540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Частота назначения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ОДД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ЭКД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***</w:t>
            </w:r>
          </w:p>
        </w:tc>
      </w:tr>
      <w:tr w:rsidR="003318EF" w:rsidRPr="00FB49C5" w:rsidTr="0013680A">
        <w:trPr>
          <w:cantSplit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pStyle w:val="5"/>
              <w:spacing w:line="240" w:lineRule="auto"/>
            </w:pPr>
            <w:r w:rsidRPr="00FB49C5">
              <w:t>Средства, влияющие на центральную нервную систему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Противосудорожные средства и средства лечения паркинсонизма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 xml:space="preserve">Вальпроевая кислота 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>0,6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1500 мг 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270000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>Карбамазепин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>0,03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900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162000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pStyle w:val="6"/>
              <w:rPr>
                <w:color w:val="auto"/>
              </w:rPr>
            </w:pPr>
            <w:r w:rsidRPr="00FB49C5">
              <w:rPr>
                <w:color w:val="auto"/>
              </w:rPr>
              <w:t>Клоназепам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1-6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180-1080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Ламотриджин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0,3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150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2700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Топирамат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0,03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400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72000 мг</w:t>
            </w:r>
          </w:p>
        </w:tc>
      </w:tr>
      <w:tr w:rsidR="003318EF" w:rsidRPr="00FB49C5" w:rsidTr="0013680A">
        <w:trPr>
          <w:cantSplit/>
          <w:trHeight w:val="617"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pStyle w:val="5"/>
              <w:spacing w:line="240" w:lineRule="auto"/>
            </w:pPr>
            <w:r w:rsidRPr="00FB49C5">
              <w:t>Средства, влияющие на кроветворение, систему свертывания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0,02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Противоанемические средства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5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450 мг</w:t>
            </w:r>
          </w:p>
        </w:tc>
      </w:tr>
    </w:tbl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 - </w:t>
      </w:r>
      <w:r>
        <w:t>анатомо-терапевтическо-химическая классификация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 - </w:t>
      </w:r>
      <w:r>
        <w:t>ориентировочная дневная доза</w:t>
      </w: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rPr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*** - </w:t>
      </w:r>
      <w:r>
        <w:t>эквивалентная курсовая доза</w:t>
      </w:r>
    </w:p>
    <w:p w:rsidR="003318EF" w:rsidRDefault="003318EF" w:rsidP="003318EF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пациента </w:t>
      </w:r>
    </w:p>
    <w:p w:rsidR="003318EF" w:rsidRDefault="003318EF" w:rsidP="003318EF">
      <w:pPr>
        <w:spacing w:befor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возрастная: </w:t>
      </w:r>
      <w:r>
        <w:rPr>
          <w:sz w:val="28"/>
          <w:szCs w:val="28"/>
        </w:rPr>
        <w:t>взрослые, дети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Нозологическая форма</w:t>
      </w:r>
      <w:r>
        <w:rPr>
          <w:sz w:val="28"/>
          <w:szCs w:val="28"/>
        </w:rPr>
        <w:t>: Генерализованная идиопатическая (предположительно идиопатическая) эпилепсия</w:t>
      </w:r>
    </w:p>
    <w:p w:rsidR="003318EF" w:rsidRDefault="003318EF" w:rsidP="003318EF">
      <w:pPr>
        <w:widowControl/>
        <w:tabs>
          <w:tab w:val="left" w:pos="2700"/>
        </w:tabs>
        <w:snapToGrid/>
        <w:spacing w:before="0" w:line="24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Код по МКБ-10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 40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Фаза</w:t>
      </w:r>
      <w:r>
        <w:rPr>
          <w:sz w:val="28"/>
          <w:szCs w:val="28"/>
        </w:rPr>
        <w:t>: ремиссия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Стадия:</w:t>
      </w:r>
      <w:r>
        <w:rPr>
          <w:sz w:val="28"/>
          <w:szCs w:val="28"/>
        </w:rPr>
        <w:t xml:space="preserve"> любая</w:t>
      </w:r>
    </w:p>
    <w:p w:rsidR="003318EF" w:rsidRDefault="003318EF" w:rsidP="003318EF">
      <w:pPr>
        <w:widowControl/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Осложнение</w:t>
      </w:r>
      <w:r>
        <w:rPr>
          <w:sz w:val="28"/>
          <w:szCs w:val="28"/>
        </w:rPr>
        <w:t>: без осложнений</w:t>
      </w: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Условие оказания</w:t>
      </w:r>
      <w:r>
        <w:rPr>
          <w:sz w:val="28"/>
          <w:szCs w:val="28"/>
        </w:rPr>
        <w:t>: амбулаторно-поликлиническая помощь</w:t>
      </w: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rPr>
          <w:sz w:val="28"/>
          <w:szCs w:val="28"/>
        </w:rPr>
      </w:pPr>
    </w:p>
    <w:p w:rsidR="003318EF" w:rsidRDefault="003318EF" w:rsidP="003318EF">
      <w:pPr>
        <w:widowControl/>
        <w:tabs>
          <w:tab w:val="left" w:pos="1134"/>
        </w:tabs>
        <w:snapToGrid/>
        <w:spacing w:before="0" w:line="24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2.1. ЛЕЧЕНИЕ ИЗ РАСЧЕТА 6 МЕСЯЦЕВ</w:t>
      </w:r>
    </w:p>
    <w:p w:rsidR="003318EF" w:rsidRDefault="003318EF" w:rsidP="003318EF">
      <w:pPr>
        <w:keepNext/>
        <w:widowControl/>
        <w:tabs>
          <w:tab w:val="left" w:pos="1134"/>
        </w:tabs>
        <w:snapToGrid/>
        <w:spacing w:before="0" w:line="240" w:lineRule="auto"/>
        <w:ind w:left="53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0"/>
        <w:gridCol w:w="2160"/>
        <w:gridCol w:w="1800"/>
      </w:tblGrid>
      <w:tr w:rsidR="003318EF" w:rsidRPr="00FB49C5" w:rsidTr="0013680A">
        <w:trPr>
          <w:cantSplit/>
          <w:tblHeader/>
        </w:trPr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900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Среднее количество 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Исследования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А02.01.001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массы тела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  <w:highlight w:val="yellow"/>
              </w:rPr>
              <w:t>Электроэнцефалография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А08.05.005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аспарат-трансаминазы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А09.28.023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А25.23.001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лекарственной терапии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А09.05.003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А09.05.011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А09.05.020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А09.05.030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А12.28.002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функции нефронов (клиренс)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А13.30.001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Патопсихологическое обследование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гамма-глютаминтрансферазы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А09.05.046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А09.05.035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лекарств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</w:tbl>
    <w:p w:rsidR="003318EF" w:rsidRDefault="003318EF" w:rsidP="003318EF">
      <w:pPr>
        <w:keepNext/>
        <w:keepLines/>
        <w:widowControl/>
        <w:snapToGrid/>
        <w:spacing w:before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5400"/>
        <w:gridCol w:w="1620"/>
        <w:gridCol w:w="1980"/>
        <w:gridCol w:w="1800"/>
      </w:tblGrid>
      <w:tr w:rsidR="003318EF" w:rsidRPr="00FB49C5" w:rsidTr="0013680A">
        <w:trPr>
          <w:cantSplit/>
          <w:tblHeader/>
        </w:trPr>
        <w:tc>
          <w:tcPr>
            <w:tcW w:w="1908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Фармакотерапевтическая группа 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АТХ группа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</w:t>
            </w:r>
          </w:p>
        </w:tc>
        <w:tc>
          <w:tcPr>
            <w:tcW w:w="540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Частота назначения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ОДД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ЭКД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***</w:t>
            </w:r>
          </w:p>
        </w:tc>
      </w:tr>
      <w:tr w:rsidR="003318EF" w:rsidRPr="00FB49C5" w:rsidTr="0013680A">
        <w:trPr>
          <w:cantSplit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Средства, влияющие на центральную нервную систему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Противосудорожные средства и средства лечения паркинсонизма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Вальпроевая кислота 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0,6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1500 мг 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270000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0,03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900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162000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pStyle w:val="6"/>
              <w:rPr>
                <w:color w:val="auto"/>
              </w:rPr>
            </w:pPr>
            <w:r w:rsidRPr="00FB49C5">
              <w:rPr>
                <w:color w:val="auto"/>
              </w:rPr>
              <w:t>Клоназепам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1-6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180-1080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Ламотриджин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0,3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150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2700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Топирамат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0,03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400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72000 мг</w:t>
            </w:r>
          </w:p>
        </w:tc>
      </w:tr>
      <w:tr w:rsidR="003318EF" w:rsidRPr="00FB49C5" w:rsidTr="0013680A">
        <w:trPr>
          <w:cantSplit/>
          <w:trHeight w:val="414"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Средства, влияющие на кроветворение, систему свертывания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0,02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Противоанемические средства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</w:tcBorders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5 мг 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450 мг</w:t>
            </w:r>
          </w:p>
        </w:tc>
      </w:tr>
    </w:tbl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 - </w:t>
      </w:r>
      <w:r>
        <w:t>анатомо-терапевтическо-химическая классификация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 - </w:t>
      </w:r>
      <w:r>
        <w:t>ориентировочная дневная доза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*** - </w:t>
      </w:r>
      <w:r>
        <w:t>эквивалентная курсовая доза</w:t>
      </w: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spacing w:before="0" w:line="240" w:lineRule="auto"/>
      </w:pPr>
    </w:p>
    <w:p w:rsidR="003318EF" w:rsidRDefault="003318EF" w:rsidP="003318EF">
      <w:pPr>
        <w:pStyle w:val="1"/>
        <w:numPr>
          <w:ilvl w:val="0"/>
          <w:numId w:val="0"/>
        </w:numPr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Модель пациента </w:t>
      </w:r>
    </w:p>
    <w:p w:rsidR="003318EF" w:rsidRDefault="003318EF" w:rsidP="003318EF">
      <w:pPr>
        <w:pStyle w:val="5"/>
        <w:spacing w:line="240" w:lineRule="auto"/>
      </w:pPr>
      <w:r>
        <w:rPr>
          <w:b/>
          <w:bCs/>
        </w:rPr>
        <w:t>Категория возрастная</w:t>
      </w:r>
      <w:r>
        <w:t>: взрослые, дети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Нозологическая форма</w:t>
      </w:r>
      <w:r>
        <w:rPr>
          <w:sz w:val="28"/>
          <w:szCs w:val="28"/>
        </w:rPr>
        <w:t>: Парциальная симптоматическая (предположительно симптоматическая, криптогенная) эпилепсия</w:t>
      </w:r>
    </w:p>
    <w:p w:rsidR="003318EF" w:rsidRDefault="003318EF" w:rsidP="003318EF">
      <w:pPr>
        <w:tabs>
          <w:tab w:val="left" w:pos="2700"/>
        </w:tabs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Код по МКБ-10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 40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Фаза</w:t>
      </w:r>
      <w:r>
        <w:rPr>
          <w:sz w:val="28"/>
          <w:szCs w:val="28"/>
        </w:rPr>
        <w:t>: диагностики и подбора терапии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Стадия</w:t>
      </w:r>
      <w:r>
        <w:rPr>
          <w:sz w:val="28"/>
          <w:szCs w:val="28"/>
        </w:rPr>
        <w:t>: любая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Осложнение</w:t>
      </w:r>
      <w:r>
        <w:rPr>
          <w:sz w:val="28"/>
          <w:szCs w:val="28"/>
        </w:rPr>
        <w:t>: без осложнений</w:t>
      </w:r>
    </w:p>
    <w:p w:rsidR="003318EF" w:rsidRDefault="003318EF" w:rsidP="003318EF">
      <w:pPr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Условие оказания</w:t>
      </w:r>
      <w:r>
        <w:rPr>
          <w:sz w:val="28"/>
          <w:szCs w:val="28"/>
        </w:rPr>
        <w:t>: амбулаторно-поликлиническая помощь</w:t>
      </w:r>
    </w:p>
    <w:p w:rsidR="003318EF" w:rsidRDefault="003318EF" w:rsidP="003318EF">
      <w:pPr>
        <w:tabs>
          <w:tab w:val="left" w:pos="1134"/>
        </w:tabs>
        <w:rPr>
          <w:sz w:val="28"/>
          <w:szCs w:val="28"/>
        </w:rPr>
      </w:pPr>
    </w:p>
    <w:p w:rsidR="003318EF" w:rsidRDefault="003318EF" w:rsidP="003318EF">
      <w:pPr>
        <w:tabs>
          <w:tab w:val="left" w:pos="1134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1.1. ДИАГНОСТИКА</w:t>
      </w:r>
    </w:p>
    <w:p w:rsidR="003318EF" w:rsidRDefault="003318EF" w:rsidP="003318EF">
      <w:pPr>
        <w:keepNext/>
        <w:tabs>
          <w:tab w:val="left" w:pos="1134"/>
        </w:tabs>
        <w:ind w:left="539"/>
        <w:jc w:val="center"/>
        <w:rPr>
          <w:b/>
          <w:bCs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0"/>
        <w:gridCol w:w="2160"/>
        <w:gridCol w:w="1800"/>
      </w:tblGrid>
      <w:tr w:rsidR="003318EF" w:rsidRPr="00FB49C5" w:rsidTr="0013680A">
        <w:trPr>
          <w:cantSplit/>
          <w:trHeight w:val="827"/>
          <w:tblHeader/>
        </w:trPr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90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Среднее количество </w:t>
            </w:r>
          </w:p>
        </w:tc>
      </w:tr>
      <w:tr w:rsidR="003318EF" w:rsidRPr="00FB49C5" w:rsidTr="0013680A">
        <w:trPr>
          <w:cantSplit/>
          <w:trHeight w:val="747"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Исследования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А02.10.002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частоты сердцебиения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А02.12.001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пульса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А02.12.002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  <w:highlight w:val="yellow"/>
              </w:rPr>
              <w:t>Электроэнцефалография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А05.10.001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Электрокардиография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В01.029.01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0,7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А05.10.007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left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widowControl/>
              <w:snapToGrid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Ядерно-магнитное резонансное исследование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А06.23.004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</w:tbl>
    <w:p w:rsidR="003318EF" w:rsidRDefault="003318EF" w:rsidP="003318EF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318EF" w:rsidRDefault="003318EF" w:rsidP="003318E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1.2. ЛЕЧЕНИЕ ИЗ РАСЧЕТА 6 МЕСЯЦЕВ</w:t>
      </w:r>
    </w:p>
    <w:p w:rsidR="003318EF" w:rsidRDefault="003318EF" w:rsidP="003318EF">
      <w:pPr>
        <w:tabs>
          <w:tab w:val="left" w:pos="1134"/>
        </w:tabs>
        <w:ind w:left="540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0"/>
        <w:gridCol w:w="2160"/>
        <w:gridCol w:w="1800"/>
      </w:tblGrid>
      <w:tr w:rsidR="003318EF" w:rsidRPr="00FB49C5" w:rsidTr="0013680A">
        <w:trPr>
          <w:cantSplit/>
          <w:tblHeader/>
        </w:trPr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90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Среднее количество 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Исследования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А02.01.001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массы тела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А05.23.001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А08.05.005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аспарат-трансаминазы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А09.28.023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А25.23.001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лекарственной терапии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А25.23.002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диетической терапии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А25.23.003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А09.05.011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А09.05.020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А09.05.03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А12.28.002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функции нефронов (клиренс)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гамма-глютаминтрансферазы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А09.05.046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А09.05.035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лекарств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</w:tbl>
    <w:p w:rsidR="003318EF" w:rsidRDefault="003318EF" w:rsidP="003318EF">
      <w:pPr>
        <w:keepNext/>
        <w:keepLines/>
        <w:spacing w:before="0" w:line="240" w:lineRule="auto"/>
        <w:jc w:val="center"/>
        <w:rPr>
          <w:b/>
          <w:bCs/>
          <w:sz w:val="28"/>
          <w:szCs w:val="28"/>
        </w:rPr>
      </w:pPr>
    </w:p>
    <w:p w:rsidR="003318EF" w:rsidRDefault="003318EF" w:rsidP="003318EF">
      <w:pPr>
        <w:keepNext/>
        <w:keepLines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5400"/>
        <w:gridCol w:w="1620"/>
        <w:gridCol w:w="1980"/>
        <w:gridCol w:w="1800"/>
      </w:tblGrid>
      <w:tr w:rsidR="003318EF" w:rsidRPr="00FB49C5" w:rsidTr="0013680A">
        <w:trPr>
          <w:cantSplit/>
          <w:tblHeader/>
        </w:trPr>
        <w:tc>
          <w:tcPr>
            <w:tcW w:w="1908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 xml:space="preserve">Фармакотерапевтическая группа 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АТХ группа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</w:t>
            </w:r>
          </w:p>
        </w:tc>
        <w:tc>
          <w:tcPr>
            <w:tcW w:w="54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Частота назначения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ОДД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ЭКД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***</w:t>
            </w:r>
          </w:p>
        </w:tc>
      </w:tr>
      <w:tr w:rsidR="003318EF" w:rsidRPr="00FB49C5" w:rsidTr="0013680A">
        <w:trPr>
          <w:cantSplit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pStyle w:val="5"/>
              <w:spacing w:line="240" w:lineRule="auto"/>
            </w:pPr>
            <w:r w:rsidRPr="00FB49C5">
              <w:t>Средства, влияющие на центральную нервную систему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Противосудорожные средства и средства лечения паркинсонизма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 xml:space="preserve">Вальпроевая кислота 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1500мг 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360000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>Карбамазепин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B49C5">
              <w:rPr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900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162000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Ламотриджин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150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2700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Топирамат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400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72000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Фенитоин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351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63180 мг</w:t>
            </w:r>
          </w:p>
        </w:tc>
      </w:tr>
      <w:tr w:rsidR="003318EF" w:rsidRPr="00FB49C5" w:rsidTr="0013680A">
        <w:trPr>
          <w:cantSplit/>
          <w:trHeight w:val="617"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pStyle w:val="5"/>
              <w:spacing w:line="240" w:lineRule="auto"/>
            </w:pPr>
            <w:r w:rsidRPr="00FB49C5">
              <w:t>Средства, влияющие на кроветворение, систему свертывания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0,02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Противоанемические средства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180 мг</w:t>
            </w:r>
          </w:p>
        </w:tc>
      </w:tr>
    </w:tbl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 - </w:t>
      </w:r>
      <w:r>
        <w:t>анатомо-терапевтическо-химическая классификация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 - </w:t>
      </w:r>
      <w:r>
        <w:t>ориентировочная дневная доза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*** - </w:t>
      </w:r>
      <w:r>
        <w:t>эквивалентная курсовая доза</w:t>
      </w:r>
    </w:p>
    <w:p w:rsidR="003318EF" w:rsidRDefault="003318EF" w:rsidP="003318EF">
      <w:pPr>
        <w:tabs>
          <w:tab w:val="left" w:pos="1134"/>
        </w:tabs>
        <w:spacing w:before="0" w:line="240" w:lineRule="auto"/>
        <w:rPr>
          <w:sz w:val="28"/>
          <w:szCs w:val="28"/>
        </w:rPr>
      </w:pPr>
    </w:p>
    <w:p w:rsidR="003318EF" w:rsidRDefault="003318EF" w:rsidP="003318EF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4.  Модель пациента 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Нозологическая форма</w:t>
      </w:r>
      <w:r>
        <w:rPr>
          <w:sz w:val="28"/>
          <w:szCs w:val="28"/>
        </w:rPr>
        <w:t>: Парциальная симптоматическая (предположительно симптоматическая, криптогенная) эпилепсия</w:t>
      </w:r>
    </w:p>
    <w:p w:rsidR="003318EF" w:rsidRDefault="003318EF" w:rsidP="003318EF">
      <w:pPr>
        <w:tabs>
          <w:tab w:val="left" w:pos="2700"/>
        </w:tabs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Код по МКБ-10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 40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Фаза</w:t>
      </w:r>
      <w:r>
        <w:rPr>
          <w:sz w:val="28"/>
          <w:szCs w:val="28"/>
        </w:rPr>
        <w:t>: ремиссия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Стадия:</w:t>
      </w:r>
      <w:r>
        <w:rPr>
          <w:sz w:val="28"/>
          <w:szCs w:val="28"/>
        </w:rPr>
        <w:t xml:space="preserve"> любая</w:t>
      </w:r>
    </w:p>
    <w:p w:rsidR="003318EF" w:rsidRDefault="003318EF" w:rsidP="003318EF">
      <w:pPr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Осложнение</w:t>
      </w:r>
      <w:r>
        <w:rPr>
          <w:sz w:val="28"/>
          <w:szCs w:val="28"/>
        </w:rPr>
        <w:t>: без осложнений</w:t>
      </w:r>
    </w:p>
    <w:p w:rsidR="003318EF" w:rsidRDefault="003318EF" w:rsidP="003318EF">
      <w:pPr>
        <w:tabs>
          <w:tab w:val="left" w:pos="1134"/>
        </w:tabs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Условие оказания</w:t>
      </w:r>
      <w:r>
        <w:rPr>
          <w:sz w:val="28"/>
          <w:szCs w:val="28"/>
        </w:rPr>
        <w:t>: амбулаторно-поликлиническая помощь</w:t>
      </w:r>
    </w:p>
    <w:p w:rsidR="003318EF" w:rsidRDefault="003318EF" w:rsidP="003318EF">
      <w:pPr>
        <w:tabs>
          <w:tab w:val="left" w:pos="1134"/>
        </w:tabs>
        <w:spacing w:before="0" w:line="240" w:lineRule="auto"/>
        <w:rPr>
          <w:sz w:val="28"/>
          <w:szCs w:val="28"/>
        </w:rPr>
      </w:pPr>
    </w:p>
    <w:p w:rsidR="003318EF" w:rsidRDefault="003318EF" w:rsidP="003318EF">
      <w:pPr>
        <w:tabs>
          <w:tab w:val="left" w:pos="1134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ЛЕЧЕНИЕ ИЗ РАСЧЕТА 6 МЕСЯЦЕВ</w:t>
      </w:r>
    </w:p>
    <w:p w:rsidR="003318EF" w:rsidRDefault="003318EF" w:rsidP="003318EF">
      <w:pPr>
        <w:keepNext/>
        <w:tabs>
          <w:tab w:val="left" w:pos="1134"/>
        </w:tabs>
        <w:spacing w:before="0" w:line="240" w:lineRule="auto"/>
        <w:jc w:val="center"/>
        <w:rPr>
          <w:b/>
          <w:bCs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0"/>
        <w:gridCol w:w="2160"/>
        <w:gridCol w:w="1800"/>
      </w:tblGrid>
      <w:tr w:rsidR="003318EF" w:rsidRPr="00FB49C5" w:rsidTr="0013680A">
        <w:trPr>
          <w:cantSplit/>
          <w:tblHeader/>
        </w:trPr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90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Среднее количество 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А01.23.004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Исследования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А02.01.001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Измерение массы тела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А08.05.005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аспарат-трансаминазы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А09.28.023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lastRenderedPageBreak/>
              <w:t>А25.23.001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Назначение лекарственной терапии при заболеваниях центральной нервной системы и головного мозга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А09.05.003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А09.05.011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А09.05.020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А09.05.030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А12.28.002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функции нефронов (клиренс)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А13.30.001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Патопсихологическое обследование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А09.05.044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гамма-глютаминтрансферазы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А09.05.046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  <w:tr w:rsidR="003318EF" w:rsidRPr="00FB49C5" w:rsidTr="0013680A">
        <w:trPr>
          <w:cantSplit/>
        </w:trPr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>А09.05.035</w:t>
            </w:r>
          </w:p>
        </w:tc>
        <w:tc>
          <w:tcPr>
            <w:tcW w:w="900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Исследование уровня лекарств в крови</w:t>
            </w:r>
          </w:p>
        </w:tc>
        <w:tc>
          <w:tcPr>
            <w:tcW w:w="216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0,01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</w:tr>
    </w:tbl>
    <w:p w:rsidR="003318EF" w:rsidRDefault="003318EF" w:rsidP="003318EF">
      <w:pPr>
        <w:keepNext/>
        <w:keepLines/>
        <w:spacing w:before="0" w:line="240" w:lineRule="auto"/>
        <w:jc w:val="center"/>
        <w:rPr>
          <w:b/>
          <w:bCs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5400"/>
        <w:gridCol w:w="1620"/>
        <w:gridCol w:w="1980"/>
        <w:gridCol w:w="1800"/>
      </w:tblGrid>
      <w:tr w:rsidR="003318EF" w:rsidRPr="00FB49C5" w:rsidTr="0013680A">
        <w:trPr>
          <w:cantSplit/>
          <w:tblHeader/>
        </w:trPr>
        <w:tc>
          <w:tcPr>
            <w:tcW w:w="1908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B49C5">
              <w:rPr>
                <w:sz w:val="28"/>
                <w:szCs w:val="28"/>
              </w:rPr>
              <w:t xml:space="preserve">Фармакотерапевтическая группа 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АТХ группа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</w:t>
            </w:r>
          </w:p>
        </w:tc>
        <w:tc>
          <w:tcPr>
            <w:tcW w:w="54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162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Частота назначения</w:t>
            </w:r>
          </w:p>
        </w:tc>
        <w:tc>
          <w:tcPr>
            <w:tcW w:w="198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ОДД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</w:t>
            </w:r>
          </w:p>
        </w:tc>
        <w:tc>
          <w:tcPr>
            <w:tcW w:w="1800" w:type="dxa"/>
            <w:vAlign w:val="center"/>
          </w:tcPr>
          <w:p w:rsidR="003318EF" w:rsidRPr="00FB49C5" w:rsidRDefault="003318EF" w:rsidP="0013680A">
            <w:pPr>
              <w:keepNext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ЭКД</w:t>
            </w:r>
            <w:r w:rsidRPr="00FB49C5">
              <w:rPr>
                <w:rFonts w:ascii="Palatino Linotype" w:hAnsi="Palatino Linotype" w:cs="Palatino Linotype"/>
                <w:sz w:val="28"/>
                <w:szCs w:val="28"/>
              </w:rPr>
              <w:t>***</w:t>
            </w:r>
          </w:p>
        </w:tc>
      </w:tr>
      <w:tr w:rsidR="003318EF" w:rsidRPr="00FB49C5" w:rsidTr="0013680A">
        <w:trPr>
          <w:cantSplit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Средства, влияющие на центральную нервную систему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Противосудорожные средства и средства лечения паркинсонизма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Вальпроевая кислота 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 xml:space="preserve">1500мг 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360000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900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162000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Ламотриджин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150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27000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Топирамат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400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72000 мг</w:t>
            </w: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Фенитоин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351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63180 мг</w:t>
            </w:r>
          </w:p>
        </w:tc>
      </w:tr>
      <w:tr w:rsidR="003318EF" w:rsidRPr="00FB49C5" w:rsidTr="0013680A">
        <w:trPr>
          <w:cantSplit/>
        </w:trPr>
        <w:tc>
          <w:tcPr>
            <w:tcW w:w="9288" w:type="dxa"/>
            <w:gridSpan w:val="3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Средства, влияющие на кроветворение, систему свертывания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0,02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bottom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gridSpan w:val="2"/>
          </w:tcPr>
          <w:p w:rsidR="003318EF" w:rsidRPr="00FB49C5" w:rsidRDefault="003318EF" w:rsidP="0013680A">
            <w:pPr>
              <w:pStyle w:val="4"/>
              <w:spacing w:line="240" w:lineRule="auto"/>
            </w:pPr>
            <w:r w:rsidRPr="00FB49C5">
              <w:t>Противоанемические средства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318EF" w:rsidRPr="00FB49C5" w:rsidTr="0013680A">
        <w:trPr>
          <w:cantSplit/>
        </w:trPr>
        <w:tc>
          <w:tcPr>
            <w:tcW w:w="1908" w:type="dxa"/>
            <w:tcBorders>
              <w:top w:val="nil"/>
            </w:tcBorders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318EF" w:rsidRPr="00FB49C5" w:rsidRDefault="003318EF" w:rsidP="0013680A">
            <w:pPr>
              <w:spacing w:before="0" w:line="240" w:lineRule="auto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162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 мг</w:t>
            </w:r>
          </w:p>
        </w:tc>
        <w:tc>
          <w:tcPr>
            <w:tcW w:w="1800" w:type="dxa"/>
          </w:tcPr>
          <w:p w:rsidR="003318EF" w:rsidRPr="00FB49C5" w:rsidRDefault="003318EF" w:rsidP="0013680A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FB49C5">
              <w:rPr>
                <w:sz w:val="28"/>
                <w:szCs w:val="28"/>
              </w:rPr>
              <w:t>180 мг</w:t>
            </w:r>
          </w:p>
        </w:tc>
      </w:tr>
    </w:tbl>
    <w:p w:rsidR="003318EF" w:rsidRDefault="003318EF" w:rsidP="003318EF">
      <w:pPr>
        <w:keepNext/>
        <w:keepLines/>
        <w:spacing w:before="0" w:line="240" w:lineRule="auto"/>
        <w:jc w:val="center"/>
        <w:rPr>
          <w:b/>
          <w:bCs/>
          <w:sz w:val="28"/>
          <w:szCs w:val="28"/>
        </w:rPr>
      </w:pP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 - </w:t>
      </w:r>
      <w:r>
        <w:t>анатомо-терапевтическо-химическая классификация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 - </w:t>
      </w:r>
      <w:r>
        <w:t>ориентировочная дневная доза</w:t>
      </w:r>
    </w:p>
    <w:p w:rsidR="003318EF" w:rsidRDefault="003318EF" w:rsidP="003318EF">
      <w:pPr>
        <w:spacing w:before="0" w:line="240" w:lineRule="auto"/>
      </w:pPr>
      <w:r>
        <w:rPr>
          <w:rFonts w:ascii="Palatino Linotype" w:hAnsi="Palatino Linotype" w:cs="Palatino Linotype"/>
          <w:sz w:val="28"/>
          <w:szCs w:val="28"/>
        </w:rPr>
        <w:t xml:space="preserve">*** - </w:t>
      </w:r>
      <w:r>
        <w:t>эквивалентная курсовая доза</w:t>
      </w:r>
    </w:p>
    <w:p w:rsidR="003318EF" w:rsidRDefault="003318EF" w:rsidP="003318EF">
      <w:pPr>
        <w:keepNext/>
        <w:keepLines/>
        <w:widowControl/>
        <w:snapToGrid/>
        <w:spacing w:before="0" w:line="240" w:lineRule="auto"/>
        <w:jc w:val="center"/>
        <w:rPr>
          <w:b/>
          <w:bCs/>
          <w:sz w:val="28"/>
          <w:szCs w:val="28"/>
        </w:rPr>
      </w:pPr>
    </w:p>
    <w:p w:rsidR="005D7F5F" w:rsidRDefault="005D7F5F"/>
    <w:sectPr w:rsidR="005D7F5F" w:rsidSect="006D7A12">
      <w:footerReference w:type="default" r:id="rId7"/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54" w:rsidRDefault="00CA6D54" w:rsidP="006D7A12">
      <w:pPr>
        <w:spacing w:before="0" w:line="240" w:lineRule="auto"/>
      </w:pPr>
      <w:r>
        <w:separator/>
      </w:r>
    </w:p>
  </w:endnote>
  <w:endnote w:type="continuationSeparator" w:id="1">
    <w:p w:rsidR="00CA6D54" w:rsidRDefault="00CA6D54" w:rsidP="006D7A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14" w:rsidRDefault="006D7A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18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19C">
      <w:rPr>
        <w:rStyle w:val="a5"/>
        <w:noProof/>
      </w:rPr>
      <w:t>1</w:t>
    </w:r>
    <w:r>
      <w:rPr>
        <w:rStyle w:val="a5"/>
      </w:rPr>
      <w:fldChar w:fldCharType="end"/>
    </w:r>
  </w:p>
  <w:p w:rsidR="00C76514" w:rsidRDefault="00CA6D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54" w:rsidRDefault="00CA6D54" w:rsidP="006D7A12">
      <w:pPr>
        <w:spacing w:before="0" w:line="240" w:lineRule="auto"/>
      </w:pPr>
      <w:r>
        <w:separator/>
      </w:r>
    </w:p>
  </w:footnote>
  <w:footnote w:type="continuationSeparator" w:id="1">
    <w:p w:rsidR="00CA6D54" w:rsidRDefault="00CA6D54" w:rsidP="006D7A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0603"/>
    <w:multiLevelType w:val="multilevel"/>
    <w:tmpl w:val="411C28E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8EF"/>
    <w:rsid w:val="003318EF"/>
    <w:rsid w:val="005D7F5F"/>
    <w:rsid w:val="006D7A12"/>
    <w:rsid w:val="00CA6D54"/>
    <w:rsid w:val="00D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F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8EF"/>
    <w:pPr>
      <w:keepNext/>
      <w:widowControl/>
      <w:numPr>
        <w:numId w:val="1"/>
      </w:numPr>
      <w:snapToGrid/>
      <w:spacing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18EF"/>
    <w:pPr>
      <w:keepNext/>
      <w:widowControl/>
      <w:numPr>
        <w:ilvl w:val="1"/>
        <w:numId w:val="1"/>
      </w:numPr>
      <w:snapToGrid/>
      <w:spacing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8EF"/>
    <w:pPr>
      <w:keepNext/>
      <w:widowControl/>
      <w:numPr>
        <w:ilvl w:val="2"/>
        <w:numId w:val="1"/>
      </w:numPr>
      <w:snapToGrid/>
      <w:spacing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18EF"/>
    <w:pPr>
      <w:keepNext/>
      <w:widowControl/>
      <w:snapToGrid/>
      <w:spacing w:before="0" w:line="360" w:lineRule="auto"/>
      <w:jc w:val="lef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18EF"/>
    <w:pPr>
      <w:keepNext/>
      <w:widowControl/>
      <w:snapToGrid/>
      <w:spacing w:before="0" w:line="360" w:lineRule="auto"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318EF"/>
    <w:pPr>
      <w:keepNext/>
      <w:widowControl/>
      <w:snapToGrid/>
      <w:spacing w:before="0" w:line="240" w:lineRule="auto"/>
      <w:jc w:val="left"/>
      <w:outlineLvl w:val="5"/>
    </w:pPr>
    <w:rPr>
      <w:color w:val="FF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318EF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1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18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18E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18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318E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18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318EF"/>
    <w:pPr>
      <w:widowControl/>
      <w:tabs>
        <w:tab w:val="center" w:pos="4677"/>
        <w:tab w:val="right" w:pos="9355"/>
      </w:tabs>
      <w:snapToGrid/>
      <w:spacing w:before="0" w:line="240" w:lineRule="auto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31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318EF"/>
    <w:rPr>
      <w:rFonts w:cs="Times New Roman"/>
    </w:rPr>
  </w:style>
  <w:style w:type="paragraph" w:styleId="a6">
    <w:name w:val="Title"/>
    <w:basedOn w:val="a"/>
    <w:link w:val="a7"/>
    <w:uiPriority w:val="99"/>
    <w:qFormat/>
    <w:rsid w:val="003318EF"/>
    <w:pPr>
      <w:widowControl/>
      <w:snapToGrid/>
      <w:spacing w:before="0" w:line="36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3318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lock Text"/>
    <w:basedOn w:val="a"/>
    <w:uiPriority w:val="99"/>
    <w:rsid w:val="003318EF"/>
    <w:pPr>
      <w:tabs>
        <w:tab w:val="left" w:pos="8364"/>
      </w:tabs>
      <w:spacing w:before="0" w:line="252" w:lineRule="auto"/>
      <w:ind w:left="8460" w:right="716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1920</Words>
  <Characters>10946</Characters>
  <Application>Microsoft Office Word</Application>
  <DocSecurity>0</DocSecurity>
  <Lines>91</Lines>
  <Paragraphs>25</Paragraphs>
  <ScaleCrop>false</ScaleCrop>
  <Company>Microsoft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2018-03-14T08:51:00Z</dcterms:created>
  <dcterms:modified xsi:type="dcterms:W3CDTF">2018-03-14T08:51:00Z</dcterms:modified>
</cp:coreProperties>
</file>