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 Министерства здравоохранения РФ от 20 декабря 2012 г. N 1091н</w:t>
      </w: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"Об утверждении стандарта скорой медицинской помощи детям при судорогах"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соответствии со </w:t>
      </w:r>
      <w:hyperlink r:id="rId7" w:anchor="block_37" w:history="1">
        <w:r w:rsidRPr="00BF4EE0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статьей 37</w:t>
        </w:r>
      </w:hyperlink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Утвердить стандарт скорой медицинской помощи детям при судорогах согласно </w:t>
      </w:r>
      <w:hyperlink r:id="rId8" w:anchor="block_1000" w:history="1">
        <w:r w:rsidRPr="00BF4EE0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приложению</w:t>
        </w:r>
      </w:hyperlink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BF4EE0" w:rsidRPr="00BF4EE0" w:rsidRDefault="00BF4EE0" w:rsidP="00BF4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2"/>
        <w:gridCol w:w="4858"/>
      </w:tblGrid>
      <w:tr w:rsidR="00BF4EE0" w:rsidRPr="00BF4EE0" w:rsidTr="00BF4EE0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В. Скворцова</w:t>
            </w:r>
          </w:p>
        </w:tc>
      </w:tr>
    </w:tbl>
    <w:p w:rsidR="00BF4EE0" w:rsidRPr="00BF4EE0" w:rsidRDefault="00BF4EE0" w:rsidP="00BF4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Зарегистрировано в Минюсте РФ 1 февраля 2013 г.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Регистрационный N 26785</w:t>
      </w: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</w:t>
      </w: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скорой медицинской помощи детям при судорогах</w:t>
      </w:r>
    </w:p>
    <w:p w:rsidR="00770571" w:rsidRDefault="00770571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Категория возрастная: дети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Пол: любой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Фаза: острое состояние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Стадия: любая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Осложнения: вне зависимости от осложнений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Вид медицинской помощи: скорая медицинская помощь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 оказания медицинской помощи: вне медицинской организации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оказания медицинской помощи: экстренная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Средние сроки лечения (количество дней): 1</w:t>
      </w:r>
    </w:p>
    <w:p w:rsidR="00BF4EE0" w:rsidRPr="00BF4EE0" w:rsidRDefault="00BF4EE0" w:rsidP="00BF4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6"/>
        <w:gridCol w:w="1787"/>
        <w:gridCol w:w="7312"/>
      </w:tblGrid>
      <w:tr w:rsidR="00BF4EE0" w:rsidRPr="00BF4EE0" w:rsidTr="00BF4EE0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BF4EE0">
                <w:rPr>
                  <w:rFonts w:ascii="Arial" w:eastAsia="Times New Roman" w:hAnsi="Arial" w:cs="Arial"/>
                  <w:b/>
                  <w:bCs/>
                  <w:color w:val="3272C0"/>
                  <w:sz w:val="24"/>
                  <w:szCs w:val="24"/>
                  <w:lang w:eastAsia="ru-RU"/>
                </w:rPr>
                <w:t>МКБ X</w:t>
              </w:r>
            </w:hyperlink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 xml:space="preserve"> </w:t>
            </w:r>
            <w:hyperlink r:id="rId10" w:anchor="block_111" w:history="1">
              <w:r w:rsidRPr="00BF4EE0">
                <w:rPr>
                  <w:rFonts w:ascii="Arial" w:eastAsia="Times New Roman" w:hAnsi="Arial" w:cs="Arial"/>
                  <w:b/>
                  <w:bCs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  <w:tr w:rsidR="00BF4EE0" w:rsidRPr="00BF4EE0" w:rsidTr="00BF4EE0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Нозологические единицы</w:t>
            </w: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A51ADE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hyperlink r:id="rId11" w:anchor="block_8308" w:history="1">
              <w:r w:rsidR="00BF4EE0" w:rsidRPr="00BF4EE0">
                <w:rPr>
                  <w:rFonts w:ascii="Arial" w:eastAsia="Times New Roman" w:hAnsi="Arial" w:cs="Arial"/>
                  <w:b/>
                  <w:bCs/>
                  <w:color w:val="3272C0"/>
                  <w:sz w:val="24"/>
                  <w:szCs w:val="24"/>
                  <w:lang w:eastAsia="ru-RU"/>
                </w:rPr>
                <w:t>R56.8</w:t>
              </w:r>
            </w:hyperlink>
          </w:p>
        </w:tc>
        <w:tc>
          <w:tcPr>
            <w:tcW w:w="73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Другие и неуточненные судороги</w:t>
            </w:r>
          </w:p>
        </w:tc>
      </w:tr>
    </w:tbl>
    <w:p w:rsidR="00BF4EE0" w:rsidRPr="00BF4EE0" w:rsidRDefault="00BF4EE0" w:rsidP="00BF4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Медицинские мероприятия для диагностики заболевания, состояния</w:t>
      </w:r>
    </w:p>
    <w:p w:rsidR="00BF4EE0" w:rsidRPr="00BF4EE0" w:rsidRDefault="00BF4EE0" w:rsidP="00BF4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5"/>
        <w:gridCol w:w="7860"/>
        <w:gridCol w:w="2585"/>
        <w:gridCol w:w="2525"/>
      </w:tblGrid>
      <w:tr w:rsidR="00BF4EE0" w:rsidRPr="00BF4EE0" w:rsidTr="00BF4EE0">
        <w:tc>
          <w:tcPr>
            <w:tcW w:w="15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Прием (осмотр, консультация) врача-специалиста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Код</w:t>
            </w:r>
          </w:p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медицинской</w:t>
            </w:r>
          </w:p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Усредненный показатель частоты предоставления*(2)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В01.044.001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Осмотр врачом скорой медицинской помощи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В01.044.002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Осмотр фельдшером скорой медицинской помощи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  <w:tr w:rsidR="00BF4EE0" w:rsidRPr="00BF4EE0" w:rsidTr="00BF4EE0">
        <w:tc>
          <w:tcPr>
            <w:tcW w:w="151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Лабораторные методы исследования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Код</w:t>
            </w:r>
          </w:p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медицинской</w:t>
            </w:r>
          </w:p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А09.05.023.002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</w:tbl>
    <w:p w:rsidR="00BF4EE0" w:rsidRPr="00BF4EE0" w:rsidRDefault="00BF4EE0" w:rsidP="00BF4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 Медицинские услуги для лечения заболевания, состояния и контроля за лечением</w:t>
      </w:r>
    </w:p>
    <w:p w:rsidR="00BF4EE0" w:rsidRPr="00BF4EE0" w:rsidRDefault="00BF4EE0" w:rsidP="00BF4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5"/>
        <w:gridCol w:w="7860"/>
        <w:gridCol w:w="2585"/>
        <w:gridCol w:w="2525"/>
      </w:tblGrid>
      <w:tr w:rsidR="00BF4EE0" w:rsidRPr="00BF4EE0" w:rsidTr="00BF4EE0">
        <w:tc>
          <w:tcPr>
            <w:tcW w:w="151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Код</w:t>
            </w:r>
          </w:p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медицинской</w:t>
            </w:r>
          </w:p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А 11.02.002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А11.08.011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Установка воздуховода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А11.09.007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А11.12.002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Катетеризация кубитальной и других периферических вен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А14.07.005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Отсасывание слизи из ротоглотки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А16.08.022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Кониотомия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  <w:tr w:rsidR="00BF4EE0" w:rsidRPr="00BF4EE0" w:rsidTr="00BF4EE0"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А16.09.011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Искусственная вентиляция легких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</w:tbl>
    <w:p w:rsidR="00BF4EE0" w:rsidRPr="00BF4EE0" w:rsidRDefault="00BF4EE0" w:rsidP="00BF4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F4EE0" w:rsidRPr="00BF4EE0" w:rsidRDefault="00BF4EE0" w:rsidP="00BF4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839"/>
        <w:gridCol w:w="4717"/>
        <w:gridCol w:w="2449"/>
        <w:gridCol w:w="1313"/>
        <w:gridCol w:w="1322"/>
        <w:gridCol w:w="1442"/>
      </w:tblGrid>
      <w:tr w:rsidR="00BF4EE0" w:rsidRPr="00BF4EE0" w:rsidTr="00BF4EE0"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4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Наименование лекарственного препарата</w:t>
            </w:r>
            <w:hyperlink r:id="rId12" w:anchor="block_333" w:history="1">
              <w:r w:rsidRPr="00BF4EE0">
                <w:rPr>
                  <w:rFonts w:ascii="Arial" w:eastAsia="Times New Roman" w:hAnsi="Arial" w:cs="Arial"/>
                  <w:b/>
                  <w:bCs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ССД</w:t>
            </w:r>
            <w:hyperlink r:id="rId13" w:anchor="block_444" w:history="1">
              <w:r w:rsidRPr="00BF4EE0">
                <w:rPr>
                  <w:rFonts w:ascii="Arial" w:eastAsia="Times New Roman" w:hAnsi="Arial" w:cs="Arial"/>
                  <w:b/>
                  <w:bCs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СКД</w:t>
            </w:r>
            <w:hyperlink r:id="rId14" w:anchor="block_555" w:history="1">
              <w:r w:rsidRPr="00BF4EE0">
                <w:rPr>
                  <w:rFonts w:ascii="Arial" w:eastAsia="Times New Roman" w:hAnsi="Arial" w:cs="Arial"/>
                  <w:b/>
                  <w:bCs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20</w:t>
            </w: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10</w:t>
            </w: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lastRenderedPageBreak/>
              <w:t>В05СХ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20</w:t>
            </w: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С03СА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40</w:t>
            </w: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60</w:t>
            </w: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</w:t>
            </w: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N02BB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Пиразолоны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Метамизол натрия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500</w:t>
            </w: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5</w:t>
            </w: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10</w:t>
            </w: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V03AN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Медицинские газы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</w:tr>
      <w:tr w:rsidR="00BF4EE0" w:rsidRPr="00BF4EE0" w:rsidTr="00BF4EE0"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4EE0" w:rsidRPr="00BF4EE0" w:rsidRDefault="00BF4EE0" w:rsidP="00BF4E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</w:pPr>
            <w:r w:rsidRPr="00BF4EE0">
              <w:rPr>
                <w:rFonts w:ascii="Arial" w:eastAsia="Times New Roman" w:hAnsi="Arial" w:cs="Arial"/>
                <w:b/>
                <w:bCs/>
                <w:color w:val="5B5E5F"/>
                <w:sz w:val="24"/>
                <w:szCs w:val="24"/>
                <w:lang w:eastAsia="ru-RU"/>
              </w:rPr>
              <w:t>240000</w:t>
            </w:r>
          </w:p>
        </w:tc>
      </w:tr>
    </w:tbl>
    <w:p w:rsidR="00BF4EE0" w:rsidRPr="00BF4EE0" w:rsidRDefault="00BF4EE0" w:rsidP="00BF4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*(1) - </w:t>
      </w:r>
      <w:hyperlink r:id="rId15" w:history="1">
        <w:r w:rsidRPr="00BF4EE0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Международная статистическая классификация</w:t>
        </w:r>
      </w:hyperlink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болезней и проблем, связанных со здоровьем, X пересмотра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*(4) - средняя суточная доза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*(5) - средняя курсовая доза</w:t>
      </w:r>
    </w:p>
    <w:p w:rsidR="00BF4EE0" w:rsidRPr="00BF4EE0" w:rsidRDefault="00BF4EE0" w:rsidP="00BF4E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Примечания: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F4EE0" w:rsidRPr="00BF4EE0" w:rsidRDefault="00BF4EE0" w:rsidP="00BF4EE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6" w:anchor="block_375" w:history="1">
        <w:r w:rsidRPr="00BF4EE0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часть 5 статьи 37</w:t>
        </w:r>
      </w:hyperlink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6724; 2012, N 26, ст. 3442, 3446)).</w:t>
      </w:r>
    </w:p>
    <w:p w:rsidR="00A107D5" w:rsidRDefault="00BF4EE0" w:rsidP="00BF4EE0"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BF4E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17" w:anchor="ixzz4il0ywGRK" w:history="1">
        <w:r w:rsidRPr="00BF4EE0">
          <w:rPr>
            <w:rFonts w:ascii="Arial" w:eastAsia="Times New Roman" w:hAnsi="Arial" w:cs="Arial"/>
            <w:b/>
            <w:bCs/>
            <w:color w:val="003399"/>
            <w:sz w:val="24"/>
            <w:szCs w:val="24"/>
            <w:lang w:eastAsia="ru-RU"/>
          </w:rPr>
          <w:t>http://base.garant.ru/70310230/#ixzz4il0ywGRK</w:t>
        </w:r>
      </w:hyperlink>
    </w:p>
    <w:sectPr w:rsidR="00A107D5" w:rsidSect="00BF4EE0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04" w:rsidRDefault="00BF1604" w:rsidP="00BF4EE0">
      <w:pPr>
        <w:spacing w:after="0" w:line="240" w:lineRule="auto"/>
      </w:pPr>
      <w:r>
        <w:separator/>
      </w:r>
    </w:p>
  </w:endnote>
  <w:endnote w:type="continuationSeparator" w:id="1">
    <w:p w:rsidR="00BF1604" w:rsidRDefault="00BF1604" w:rsidP="00BF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04" w:rsidRDefault="00BF1604" w:rsidP="00BF4EE0">
      <w:pPr>
        <w:spacing w:after="0" w:line="240" w:lineRule="auto"/>
      </w:pPr>
      <w:r>
        <w:separator/>
      </w:r>
    </w:p>
  </w:footnote>
  <w:footnote w:type="continuationSeparator" w:id="1">
    <w:p w:rsidR="00BF1604" w:rsidRDefault="00BF1604" w:rsidP="00BF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5058"/>
      <w:docPartObj>
        <w:docPartGallery w:val="Page Numbers (Top of Page)"/>
        <w:docPartUnique/>
      </w:docPartObj>
    </w:sdtPr>
    <w:sdtContent>
      <w:p w:rsidR="00BF4EE0" w:rsidRDefault="00A51ADE">
        <w:pPr>
          <w:pStyle w:val="a4"/>
          <w:jc w:val="center"/>
        </w:pPr>
        <w:fldSimple w:instr=" PAGE   \* MERGEFORMAT ">
          <w:r w:rsidR="0065116E">
            <w:rPr>
              <w:noProof/>
            </w:rPr>
            <w:t>2</w:t>
          </w:r>
        </w:fldSimple>
      </w:p>
    </w:sdtContent>
  </w:sdt>
  <w:p w:rsidR="00BF4EE0" w:rsidRDefault="00BF4E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EE0"/>
    <w:rsid w:val="000E556C"/>
    <w:rsid w:val="004E1314"/>
    <w:rsid w:val="0065116E"/>
    <w:rsid w:val="006B49DD"/>
    <w:rsid w:val="00770571"/>
    <w:rsid w:val="00844710"/>
    <w:rsid w:val="00A107D5"/>
    <w:rsid w:val="00A51ADE"/>
    <w:rsid w:val="00BF1604"/>
    <w:rsid w:val="00B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D5"/>
  </w:style>
  <w:style w:type="paragraph" w:styleId="4">
    <w:name w:val="heading 4"/>
    <w:basedOn w:val="a"/>
    <w:link w:val="40"/>
    <w:uiPriority w:val="9"/>
    <w:qFormat/>
    <w:rsid w:val="00BF4E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4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4EE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F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F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F4EE0"/>
  </w:style>
  <w:style w:type="paragraph" w:customStyle="1" w:styleId="s9">
    <w:name w:val="s_9"/>
    <w:basedOn w:val="a"/>
    <w:rsid w:val="00BF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F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EE0"/>
  </w:style>
  <w:style w:type="paragraph" w:styleId="a6">
    <w:name w:val="footer"/>
    <w:basedOn w:val="a"/>
    <w:link w:val="a7"/>
    <w:uiPriority w:val="99"/>
    <w:semiHidden/>
    <w:unhideWhenUsed/>
    <w:rsid w:val="00BF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10230/" TargetMode="External"/><Relationship Id="rId13" Type="http://schemas.openxmlformats.org/officeDocument/2006/relationships/hyperlink" Target="http://base.garant.ru/7031023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91967/5/" TargetMode="External"/><Relationship Id="rId12" Type="http://schemas.openxmlformats.org/officeDocument/2006/relationships/hyperlink" Target="http://base.garant.ru/70310230/" TargetMode="External"/><Relationship Id="rId17" Type="http://schemas.openxmlformats.org/officeDocument/2006/relationships/hyperlink" Target="http://base.garant.ru/703102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91967/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410000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4100000/" TargetMode="External"/><Relationship Id="rId10" Type="http://schemas.openxmlformats.org/officeDocument/2006/relationships/hyperlink" Target="http://base.garant.ru/7031023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100000/" TargetMode="External"/><Relationship Id="rId14" Type="http://schemas.openxmlformats.org/officeDocument/2006/relationships/hyperlink" Target="http://base.garant.ru/70310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3FFB-431A-4119-AD34-64CC682C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5196</Characters>
  <Application>Microsoft Office Word</Application>
  <DocSecurity>0</DocSecurity>
  <Lines>43</Lines>
  <Paragraphs>12</Paragraphs>
  <ScaleCrop>false</ScaleCrop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2017-06-01T13:33:00Z</cp:lastPrinted>
  <dcterms:created xsi:type="dcterms:W3CDTF">2018-03-14T08:52:00Z</dcterms:created>
  <dcterms:modified xsi:type="dcterms:W3CDTF">2018-03-14T08:52:00Z</dcterms:modified>
</cp:coreProperties>
</file>